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4604B19E" w14:textId="77777777" w:rsidR="001F6C63" w:rsidRPr="000D3B25" w:rsidRDefault="001F6C63" w:rsidP="001F6C63">
      <w:pPr>
        <w:spacing w:before="6"/>
        <w:ind w:left="426" w:right="550" w:hanging="142"/>
        <w:jc w:val="center"/>
        <w:rPr>
          <w:b/>
          <w:lang w:val="lv-LV"/>
        </w:rPr>
      </w:pPr>
      <w:r w:rsidRPr="000D3B25">
        <w:rPr>
          <w:b/>
          <w:lang w:val="lv-LV"/>
        </w:rPr>
        <w:t>“Pirts pakalpojumu sniegšana Daugavpils valstspilsētas pašvaldības iestādes</w:t>
      </w:r>
    </w:p>
    <w:p w14:paraId="6198E727" w14:textId="77777777" w:rsidR="001F6C63" w:rsidRDefault="001F6C63" w:rsidP="001F6C63">
      <w:pPr>
        <w:pStyle w:val="Pamatteksts"/>
        <w:ind w:right="66"/>
        <w:jc w:val="center"/>
        <w:rPr>
          <w:b/>
          <w:lang w:val="lv-LV"/>
        </w:rPr>
      </w:pPr>
      <w:r w:rsidRPr="000D3B25">
        <w:rPr>
          <w:b/>
          <w:lang w:val="lv-LV"/>
        </w:rPr>
        <w:t>“Sociālais dienests” klientiem”, ID Nr. DPPISD 202</w:t>
      </w:r>
      <w:r>
        <w:rPr>
          <w:b/>
          <w:lang w:val="lv-LV"/>
        </w:rPr>
        <w:t>4</w:t>
      </w:r>
      <w:r w:rsidRPr="000D3B25">
        <w:rPr>
          <w:b/>
          <w:lang w:val="lv-LV"/>
        </w:rPr>
        <w:t>/</w:t>
      </w:r>
      <w:r>
        <w:rPr>
          <w:b/>
          <w:lang w:val="lv-LV"/>
        </w:rPr>
        <w:t>38</w:t>
      </w:r>
    </w:p>
    <w:p w14:paraId="686E9190" w14:textId="3414521D" w:rsidR="00276C19" w:rsidRPr="00912F77" w:rsidRDefault="00CF6C70" w:rsidP="001F6C63">
      <w:pPr>
        <w:pStyle w:val="Pamatteksts"/>
        <w:ind w:right="66"/>
        <w:jc w:val="center"/>
      </w:pPr>
      <w:r w:rsidRPr="00912F77">
        <w:t xml:space="preserve"> </w:t>
      </w:r>
      <w:r w:rsidR="00723104" w:rsidRPr="00912F77">
        <w:t>(ziņojuma Nr.2.-</w:t>
      </w:r>
      <w:r w:rsidR="00341E25" w:rsidRPr="00912F77">
        <w:t>4</w:t>
      </w:r>
      <w:r w:rsidR="00723104" w:rsidRPr="00912F77">
        <w:t>.1/</w:t>
      </w:r>
      <w:r w:rsidR="001F6C63">
        <w:t>38</w:t>
      </w:r>
      <w:r w:rsidR="00723104" w:rsidRPr="00912F77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19E0E42F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912F77">
        <w:rPr>
          <w:spacing w:val="-1"/>
        </w:rPr>
        <w:t>2.decembrī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912F77">
        <w:rPr>
          <w:color w:val="000000" w:themeColor="text1"/>
        </w:rPr>
        <w:t>43</w:t>
      </w:r>
    </w:p>
    <w:p w14:paraId="1ED46876" w14:textId="77777777" w:rsidR="00276C19" w:rsidRPr="006479AF" w:rsidRDefault="00276C19" w:rsidP="00F65DD7">
      <w:pPr>
        <w:pStyle w:val="Pamatteksts"/>
        <w:spacing w:before="6"/>
      </w:pPr>
      <w:bookmarkStart w:id="0" w:name="_GoBack"/>
      <w:bookmarkEnd w:id="0"/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56EF949F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4241E6">
        <w:rPr>
          <w:color w:val="000000" w:themeColor="text1"/>
        </w:rPr>
        <w:t>13</w:t>
      </w:r>
      <w:r w:rsidR="00C5626F">
        <w:rPr>
          <w:color w:val="000000" w:themeColor="text1"/>
        </w:rPr>
        <w:t>:</w:t>
      </w:r>
      <w:r w:rsidR="004241E6">
        <w:rPr>
          <w:color w:val="000000" w:themeColor="text1"/>
        </w:rPr>
        <w:t>05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6FE30A1B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CF6C70">
              <w:rPr>
                <w:color w:val="000000" w:themeColor="text1"/>
              </w:rPr>
              <w:t>priekšsēdētājas vietnieks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3D60494B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R.Vavilova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V.Loginovs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40257187" w14:textId="78330EFA" w:rsidR="004241E6" w:rsidRDefault="004241E6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 w:rsidRPr="004241E6">
              <w:rPr>
                <w:b/>
                <w:bCs/>
                <w:color w:val="000000" w:themeColor="text1"/>
              </w:rPr>
              <w:t>O.Daļecka</w:t>
            </w:r>
            <w:r>
              <w:rPr>
                <w:bCs/>
                <w:color w:val="000000" w:themeColor="text1"/>
              </w:rPr>
              <w:t xml:space="preserve"> – Dienesta Sociālo pakalpojumu nodaļas vadītāja,</w:t>
            </w:r>
          </w:p>
          <w:p w14:paraId="7A01426A" w14:textId="02DD3E1E" w:rsidR="00C5626F" w:rsidRDefault="004241E6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L.Kiškoviča</w:t>
            </w:r>
            <w:r w:rsidR="00C5626F" w:rsidRPr="00EB46B2">
              <w:rPr>
                <w:color w:val="000000" w:themeColor="text1"/>
              </w:rPr>
              <w:t xml:space="preserve"> – Dienesta</w:t>
            </w:r>
            <w:r w:rsidR="00C5626F">
              <w:rPr>
                <w:color w:val="000000" w:themeColor="text1"/>
              </w:rPr>
              <w:t xml:space="preserve"> Juridiskā sektora </w:t>
            </w:r>
            <w:r>
              <w:rPr>
                <w:color w:val="000000" w:themeColor="text1"/>
              </w:rPr>
              <w:t>juriste</w:t>
            </w:r>
            <w:r w:rsidR="00C5626F">
              <w:rPr>
                <w:color w:val="000000" w:themeColor="text1"/>
              </w:rPr>
              <w:t>,</w:t>
            </w:r>
          </w:p>
          <w:p w14:paraId="65E09747" w14:textId="32DAFB75" w:rsidR="00885B91" w:rsidRPr="00EB46B2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2A14153E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C5626F">
        <w:t>Piedāvājumu atvēršana, novērtēšana, lēmuma pieņemšana iepirkumā.</w:t>
      </w:r>
    </w:p>
    <w:p w14:paraId="42C29AD8" w14:textId="2600AEAB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r>
        <w:t>R.Vavilova</w:t>
      </w:r>
      <w:r w:rsidR="00B66329" w:rsidRPr="00C34502">
        <w:t xml:space="preserve"> paziņo, ka Dienesta mājas lapā </w:t>
      </w:r>
      <w:hyperlink r:id="rId8">
        <w:r w:rsidR="00B66329" w:rsidRPr="005F3588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4241E6">
        <w:t>25.novembrī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CA264D">
        <w:t>29.novembrim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C5626F">
        <w:t>12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 xml:space="preserve">ir piedāvājums ar viszemāko cenu, kas atbilst ziņojumā </w:t>
      </w:r>
      <w:r w:rsidR="00C5626F">
        <w:t>norādītajām</w:t>
      </w:r>
      <w:r w:rsidR="005F3588" w:rsidRPr="005F3588">
        <w:t xml:space="preserve"> prasībām.</w:t>
      </w:r>
    </w:p>
    <w:p w14:paraId="2D0F0A03" w14:textId="7A7BCD2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r w:rsidR="0079442F" w:rsidRPr="00FC0179">
        <w:rPr>
          <w:color w:val="000000" w:themeColor="text1"/>
        </w:rPr>
        <w:t>zemsliekšņa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750C0558" w:rsidR="004814E1" w:rsidRPr="00027E1D" w:rsidRDefault="00CA264D" w:rsidP="005E78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Piedāvātā kopējā cena bez PVN</w:t>
            </w:r>
          </w:p>
        </w:tc>
      </w:tr>
      <w:tr w:rsidR="004814E1" w:rsidRPr="007C596F" w14:paraId="278537C3" w14:textId="24197E22" w:rsidTr="004814E1">
        <w:trPr>
          <w:trHeight w:val="384"/>
        </w:trPr>
        <w:tc>
          <w:tcPr>
            <w:tcW w:w="3118" w:type="dxa"/>
            <w:vAlign w:val="center"/>
          </w:tcPr>
          <w:p w14:paraId="1458B287" w14:textId="4C783E71" w:rsidR="004814E1" w:rsidRDefault="00C5626F" w:rsidP="0056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Sabiedrība ar ierobežotu atbildību “</w:t>
            </w:r>
            <w:r w:rsidR="00CA264D">
              <w:rPr>
                <w:sz w:val="22"/>
                <w:szCs w:val="22"/>
              </w:rPr>
              <w:t>A.V.S</w:t>
            </w:r>
            <w:r>
              <w:rPr>
                <w:sz w:val="22"/>
                <w:szCs w:val="22"/>
              </w:rPr>
              <w:t>”</w:t>
            </w:r>
          </w:p>
          <w:p w14:paraId="324BA65F" w14:textId="769D4BEA" w:rsidR="004814E1" w:rsidRPr="00027E1D" w:rsidRDefault="004814E1" w:rsidP="00CA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Reģ.nr. </w:t>
            </w:r>
            <w:r w:rsidR="00CA264D">
              <w:rPr>
                <w:sz w:val="22"/>
                <w:szCs w:val="22"/>
              </w:rPr>
              <w:t>40002023879</w:t>
            </w:r>
          </w:p>
        </w:tc>
        <w:tc>
          <w:tcPr>
            <w:tcW w:w="2693" w:type="dxa"/>
            <w:vAlign w:val="center"/>
          </w:tcPr>
          <w:p w14:paraId="1B3A52BF" w14:textId="1D0633F5" w:rsidR="004814E1" w:rsidRPr="00027E1D" w:rsidRDefault="00CA264D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2560,00</w:t>
            </w:r>
          </w:p>
        </w:tc>
      </w:tr>
    </w:tbl>
    <w:p w14:paraId="22C8D738" w14:textId="77777777" w:rsidR="00CA264D" w:rsidRDefault="004814E1" w:rsidP="00CA264D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C5626F">
        <w:rPr>
          <w:color w:val="000000" w:themeColor="text1"/>
        </w:rPr>
        <w:t>sabiedrības ar ierobežotu atbildību “</w:t>
      </w:r>
      <w:r w:rsidR="00CA264D">
        <w:t>A.V.S</w:t>
      </w:r>
      <w:r w:rsidR="00C5626F">
        <w:rPr>
          <w:color w:val="000000" w:themeColor="text1"/>
        </w:rPr>
        <w:t>”</w:t>
      </w:r>
      <w:r>
        <w:rPr>
          <w:color w:val="000000" w:themeColor="text1"/>
        </w:rPr>
        <w:t xml:space="preserve"> iesniegto piedāvājumu, komisija konstatēja, ka </w:t>
      </w:r>
      <w:r w:rsidR="00CA264D">
        <w:rPr>
          <w:color w:val="000000" w:themeColor="text1"/>
        </w:rPr>
        <w:t>piedāvājums ir vienīgais, kas tika iesniegts zemsliekšņa iepirkumā un tas atbilst ziņojumā norādītajām prasībām.</w:t>
      </w:r>
    </w:p>
    <w:p w14:paraId="1374AAE9" w14:textId="2F76F042" w:rsidR="00CA264D" w:rsidRDefault="00CA264D" w:rsidP="00CA264D">
      <w:pPr>
        <w:numPr>
          <w:ilvl w:val="0"/>
          <w:numId w:val="1"/>
        </w:numPr>
        <w:tabs>
          <w:tab w:val="left" w:pos="426"/>
        </w:tabs>
        <w:spacing w:before="120"/>
        <w:ind w:left="142" w:right="3" w:firstLine="0"/>
        <w:jc w:val="both"/>
        <w:rPr>
          <w:color w:val="000000" w:themeColor="text1"/>
        </w:rPr>
      </w:pPr>
      <w:r>
        <w:rPr>
          <w:color w:val="000000" w:themeColor="text1"/>
        </w:rPr>
        <w:t>Komisija nolēma piešķirt sabiedrībai ar ierobežotu atbildību “</w:t>
      </w:r>
      <w:r>
        <w:t>A.V.S</w:t>
      </w:r>
      <w:r>
        <w:rPr>
          <w:color w:val="000000" w:themeColor="text1"/>
        </w:rPr>
        <w:t>” tiesības noslēgt ar Dienestu līgumu par k</w:t>
      </w:r>
      <w:r w:rsidRPr="00CA264D">
        <w:rPr>
          <w:color w:val="000000" w:themeColor="text1"/>
        </w:rPr>
        <w:t xml:space="preserve">lientu sociālās aprūpes un sociālās rehabilitācijas procesa plānošanas, izpildes uzskaites </w:t>
      </w:r>
      <w:r>
        <w:rPr>
          <w:color w:val="000000" w:themeColor="text1"/>
        </w:rPr>
        <w:t>un kontroles programmas izstrādi</w:t>
      </w:r>
      <w:r w:rsidRPr="00CA264D">
        <w:rPr>
          <w:color w:val="000000" w:themeColor="text1"/>
        </w:rPr>
        <w:t xml:space="preserve"> </w:t>
      </w:r>
      <w:r>
        <w:rPr>
          <w:color w:val="000000" w:themeColor="text1"/>
        </w:rPr>
        <w:t>Dienesta</w:t>
      </w:r>
      <w:r w:rsidRPr="00CA264D">
        <w:rPr>
          <w:color w:val="000000" w:themeColor="text1"/>
        </w:rPr>
        <w:t xml:space="preserve"> Daugavpils sociālās aprūpes centra vajadzībām</w:t>
      </w:r>
      <w:r>
        <w:rPr>
          <w:color w:val="000000" w:themeColor="text1"/>
        </w:rPr>
        <w:t>.</w:t>
      </w:r>
    </w:p>
    <w:p w14:paraId="3DA2ADA9" w14:textId="77777777" w:rsidR="00CA264D" w:rsidRDefault="00CA264D" w:rsidP="00CA264D">
      <w:pPr>
        <w:spacing w:before="120"/>
        <w:ind w:left="222" w:right="3"/>
        <w:jc w:val="both"/>
        <w:rPr>
          <w:color w:val="000000" w:themeColor="text1"/>
        </w:rPr>
      </w:pPr>
    </w:p>
    <w:p w14:paraId="207F6A30" w14:textId="444F7965" w:rsidR="005A5C09" w:rsidRPr="00CA264D" w:rsidRDefault="00CA264D" w:rsidP="00CA264D">
      <w:pPr>
        <w:spacing w:before="120"/>
        <w:ind w:right="3"/>
        <w:jc w:val="both"/>
        <w:rPr>
          <w:color w:val="000000" w:themeColor="text1"/>
        </w:rPr>
      </w:pPr>
      <w:r>
        <w:rPr>
          <w:b/>
          <w:bCs/>
        </w:rPr>
        <w:t xml:space="preserve">   </w:t>
      </w:r>
      <w:r w:rsidR="005A5C09" w:rsidRPr="00CA264D">
        <w:rPr>
          <w:b/>
          <w:bCs/>
        </w:rPr>
        <w:t>Balsojums:</w:t>
      </w:r>
    </w:p>
    <w:p w14:paraId="704ABEA3" w14:textId="086E55B0" w:rsidR="005D3D97" w:rsidRDefault="005D3D97" w:rsidP="005D3D97">
      <w:pPr>
        <w:pStyle w:val="Pamatteksts"/>
        <w:spacing w:before="157"/>
        <w:ind w:left="142"/>
        <w:jc w:val="both"/>
      </w:pPr>
      <w:r>
        <w:t>R.Vavilova – “par”</w:t>
      </w:r>
    </w:p>
    <w:p w14:paraId="71C30E9A" w14:textId="53C4F5F4" w:rsidR="008C3F5B" w:rsidRDefault="008C3F5B" w:rsidP="008C3F5B">
      <w:pPr>
        <w:pStyle w:val="Pamatteksts"/>
        <w:spacing w:before="157"/>
        <w:ind w:left="142"/>
        <w:jc w:val="both"/>
      </w:pPr>
      <w:r>
        <w:t>V.Loginovs – “par”</w:t>
      </w:r>
    </w:p>
    <w:p w14:paraId="78C701C7" w14:textId="15A26025" w:rsidR="005A5C09" w:rsidRDefault="00CA264D" w:rsidP="005D3D97">
      <w:pPr>
        <w:pStyle w:val="Pamatteksts"/>
        <w:spacing w:before="157"/>
        <w:ind w:left="142"/>
        <w:jc w:val="both"/>
      </w:pPr>
      <w:r>
        <w:t>O.Daļecka</w:t>
      </w:r>
      <w:r w:rsidR="005A5C09">
        <w:t xml:space="preserve"> – “par”</w:t>
      </w:r>
    </w:p>
    <w:p w14:paraId="114F2E0E" w14:textId="4E529B7F" w:rsidR="00CA264D" w:rsidRDefault="00CA264D" w:rsidP="00CA264D">
      <w:pPr>
        <w:pStyle w:val="Pamatteksts"/>
        <w:spacing w:before="157"/>
        <w:ind w:left="142"/>
        <w:jc w:val="both"/>
      </w:pPr>
      <w:r>
        <w:t>L.Kiškoviča – “par”</w:t>
      </w:r>
    </w:p>
    <w:p w14:paraId="059C2C34" w14:textId="77777777" w:rsidR="005A5C09" w:rsidRDefault="005A5C09" w:rsidP="005D3D97">
      <w:pPr>
        <w:pStyle w:val="Pamatteksts"/>
        <w:spacing w:before="157"/>
        <w:ind w:left="142"/>
        <w:jc w:val="both"/>
      </w:pPr>
      <w:r>
        <w:t>K.Cimoška – “par”</w:t>
      </w:r>
    </w:p>
    <w:p w14:paraId="66A8F814" w14:textId="389B6C9E" w:rsidR="001425FE" w:rsidRDefault="005A5C09" w:rsidP="008C3F5B">
      <w:pPr>
        <w:pStyle w:val="Pamatteksts"/>
        <w:spacing w:before="157"/>
        <w:ind w:left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CA264D">
        <w:rPr>
          <w:i/>
          <w:iCs/>
        </w:rPr>
        <w:t xml:space="preserve">5 </w:t>
      </w:r>
      <w:r w:rsidRPr="009B36C8">
        <w:rPr>
          <w:i/>
          <w:iCs/>
        </w:rPr>
        <w:t>(</w:t>
      </w:r>
      <w:r w:rsidR="00CA264D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5E79B129" w14:textId="77777777" w:rsidR="00CA264D" w:rsidRPr="009B36C8" w:rsidRDefault="00CA264D" w:rsidP="008C3F5B">
      <w:pPr>
        <w:pStyle w:val="Pamatteksts"/>
        <w:spacing w:before="157"/>
        <w:ind w:left="142"/>
        <w:jc w:val="both"/>
        <w:rPr>
          <w:i/>
          <w:iCs/>
        </w:rPr>
      </w:pPr>
    </w:p>
    <w:p w14:paraId="218CCA9D" w14:textId="79C1DA33" w:rsidR="0017626D" w:rsidRPr="0017626D" w:rsidRDefault="00D83B0F" w:rsidP="005D3D97">
      <w:pPr>
        <w:pStyle w:val="Pamatteksts"/>
        <w:spacing w:before="120" w:line="360" w:lineRule="auto"/>
        <w:ind w:left="222" w:hanging="80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4241E6">
        <w:rPr>
          <w:color w:val="000000" w:themeColor="text1"/>
        </w:rPr>
        <w:t>13</w:t>
      </w:r>
      <w:r w:rsidR="00C5626F">
        <w:rPr>
          <w:color w:val="000000" w:themeColor="text1"/>
        </w:rPr>
        <w:t>:</w:t>
      </w:r>
      <w:r w:rsidR="004241E6">
        <w:rPr>
          <w:color w:val="000000" w:themeColor="text1"/>
        </w:rPr>
        <w:t>35</w:t>
      </w:r>
    </w:p>
    <w:p w14:paraId="613F7CED" w14:textId="4B0E44C9" w:rsidR="00D83B0F" w:rsidRPr="006479AF" w:rsidRDefault="00D83B0F" w:rsidP="005D3D97">
      <w:pPr>
        <w:pStyle w:val="Pamatteksts"/>
        <w:spacing w:before="120"/>
        <w:ind w:left="222" w:hanging="80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77777777" w:rsidR="008C3F5B" w:rsidRDefault="00006EE2" w:rsidP="00C5626F">
      <w:pPr>
        <w:ind w:hanging="80"/>
      </w:pPr>
      <w:r>
        <w:t xml:space="preserve">    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  <w:t>R.Vavilova</w:t>
      </w:r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V.Loginovs</w:t>
      </w:r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5B2C3232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</w:r>
      <w:r w:rsidR="00CA264D">
        <w:t>O.Daļecka</w:t>
      </w:r>
    </w:p>
    <w:p w14:paraId="5D36D57E" w14:textId="77777777" w:rsidR="00CA264D" w:rsidRDefault="00CA264D" w:rsidP="005D3D97">
      <w:pPr>
        <w:tabs>
          <w:tab w:val="left" w:pos="6150"/>
        </w:tabs>
      </w:pPr>
    </w:p>
    <w:p w14:paraId="498E83A7" w14:textId="5FF1E04D" w:rsidR="00CA264D" w:rsidRDefault="00CA264D" w:rsidP="005D3D97">
      <w:pPr>
        <w:tabs>
          <w:tab w:val="left" w:pos="6150"/>
        </w:tabs>
      </w:pPr>
      <w:r>
        <w:tab/>
      </w:r>
      <w:r>
        <w:tab/>
      </w:r>
      <w:r>
        <w:tab/>
        <w:t>L.Kiškoviča</w:t>
      </w:r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  <w:t>K.Cimoška</w:t>
      </w: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63" w:rsidRPr="001F6C63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1F6C63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B5A9C"/>
    <w:rsid w:val="003C0862"/>
    <w:rsid w:val="003C20D0"/>
    <w:rsid w:val="003C5BD8"/>
    <w:rsid w:val="003D0BD1"/>
    <w:rsid w:val="00403008"/>
    <w:rsid w:val="00410EDA"/>
    <w:rsid w:val="0041453C"/>
    <w:rsid w:val="004241E6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4778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2F77"/>
    <w:rsid w:val="009178EF"/>
    <w:rsid w:val="0092167D"/>
    <w:rsid w:val="00926DD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B7568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A264D"/>
    <w:rsid w:val="00CB6F00"/>
    <w:rsid w:val="00CC4164"/>
    <w:rsid w:val="00CD7435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4E1C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0149-18C8-4693-AC81-F4E5B9F8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2025-01-22T06:41:00Z</cp:lastPrinted>
  <dcterms:created xsi:type="dcterms:W3CDTF">2025-01-22T07:12:00Z</dcterms:created>
  <dcterms:modified xsi:type="dcterms:W3CDTF">2025-01-22T07:12:00Z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